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975C" w14:textId="77777777" w:rsidR="00B12C35" w:rsidRDefault="00B12C35" w:rsidP="00B12C35">
      <w:pPr>
        <w:pStyle w:val="HeaderAddress"/>
        <w:rPr>
          <w:rFonts w:ascii="Bodoni MT" w:hAnsi="Bodoni MT"/>
          <w:b/>
          <w:color w:val="365F91" w:themeColor="accent1" w:themeShade="BF"/>
          <w:sz w:val="72"/>
          <w:szCs w:val="72"/>
        </w:rPr>
      </w:pPr>
      <w:r w:rsidRPr="00B12C35">
        <w:rPr>
          <w:rFonts w:ascii="Bodoni MT" w:hAnsi="Bodoni MT"/>
          <w:b/>
          <w:color w:val="365F91" w:themeColor="accent1" w:themeShade="BF"/>
          <w:sz w:val="72"/>
          <w:szCs w:val="72"/>
        </w:rPr>
        <w:t xml:space="preserve">Product Batch Recall </w:t>
      </w:r>
    </w:p>
    <w:p w14:paraId="01A14937" w14:textId="77777777" w:rsidR="00B12C35" w:rsidRPr="00B12C35" w:rsidRDefault="00B12C35" w:rsidP="00B12C35">
      <w:pPr>
        <w:pStyle w:val="HeaderAddress"/>
        <w:rPr>
          <w:rFonts w:ascii="Bodoni MT" w:hAnsi="Bodoni MT"/>
          <w:b/>
          <w:color w:val="365F91" w:themeColor="accent1" w:themeShade="BF"/>
        </w:rPr>
      </w:pPr>
    </w:p>
    <w:p w14:paraId="23827D94" w14:textId="77777777" w:rsidR="00B12C35" w:rsidRPr="00B12C35" w:rsidRDefault="00B12C35" w:rsidP="00B12C35">
      <w:pPr>
        <w:rPr>
          <w:rFonts w:cs="Arial"/>
          <w:color w:val="365F91" w:themeColor="accent1" w:themeShade="BF"/>
          <w:sz w:val="28"/>
          <w:szCs w:val="28"/>
        </w:rPr>
      </w:pPr>
      <w:proofErr w:type="spellStart"/>
      <w:r w:rsidRPr="00B12C35">
        <w:rPr>
          <w:rFonts w:cs="Arial"/>
          <w:color w:val="365F91" w:themeColor="accent1" w:themeShade="BF"/>
          <w:sz w:val="28"/>
          <w:szCs w:val="28"/>
        </w:rPr>
        <w:t>Synulox</w:t>
      </w:r>
      <w:proofErr w:type="spellEnd"/>
      <w:r w:rsidRPr="00B12C35">
        <w:rPr>
          <w:rFonts w:cs="Arial"/>
          <w:color w:val="365F91" w:themeColor="accent1" w:themeShade="BF"/>
          <w:sz w:val="28"/>
          <w:szCs w:val="28"/>
        </w:rPr>
        <w:t xml:space="preserve"> Lactating Cow Intramammary Suspension (</w:t>
      </w:r>
      <w:proofErr w:type="spellStart"/>
      <w:r w:rsidRPr="00B12C35">
        <w:rPr>
          <w:rFonts w:cs="Arial"/>
          <w:color w:val="365F91" w:themeColor="accent1" w:themeShade="BF"/>
          <w:sz w:val="28"/>
          <w:szCs w:val="28"/>
        </w:rPr>
        <w:t>Vm</w:t>
      </w:r>
      <w:proofErr w:type="spellEnd"/>
      <w:r w:rsidRPr="00B12C35">
        <w:rPr>
          <w:rFonts w:cs="Arial"/>
          <w:color w:val="365F91" w:themeColor="accent1" w:themeShade="BF"/>
          <w:sz w:val="28"/>
          <w:szCs w:val="28"/>
        </w:rPr>
        <w:t xml:space="preserve"> 42058/4143)</w:t>
      </w:r>
    </w:p>
    <w:p w14:paraId="60184BE4" w14:textId="77777777" w:rsidR="00B12C35" w:rsidRDefault="00B12C35" w:rsidP="00B12C35"/>
    <w:p w14:paraId="1F2446DB" w14:textId="77777777" w:rsidR="00B12C35" w:rsidRDefault="00B12C35" w:rsidP="00B12C35"/>
    <w:p w14:paraId="4DBEF342" w14:textId="77777777" w:rsidR="007D14EB" w:rsidRPr="007D14EB" w:rsidRDefault="00B12C35" w:rsidP="00B12C35">
      <w:pPr>
        <w:rPr>
          <w:szCs w:val="22"/>
        </w:rPr>
      </w:pPr>
      <w:r w:rsidRPr="007D14EB">
        <w:rPr>
          <w:szCs w:val="22"/>
        </w:rPr>
        <w:t xml:space="preserve">This letter is to inform you that we have been advised </w:t>
      </w:r>
      <w:r w:rsidR="00163FDC">
        <w:rPr>
          <w:szCs w:val="22"/>
        </w:rPr>
        <w:t xml:space="preserve">by </w:t>
      </w:r>
      <w:r w:rsidRPr="007D14EB">
        <w:rPr>
          <w:szCs w:val="22"/>
        </w:rPr>
        <w:t xml:space="preserve">Zoetis </w:t>
      </w:r>
      <w:r w:rsidR="0031047B" w:rsidRPr="007D14EB">
        <w:rPr>
          <w:szCs w:val="22"/>
        </w:rPr>
        <w:t xml:space="preserve">to recall </w:t>
      </w:r>
      <w:proofErr w:type="spellStart"/>
      <w:r w:rsidR="0031047B" w:rsidRPr="007D14EB">
        <w:rPr>
          <w:szCs w:val="22"/>
        </w:rPr>
        <w:t>Synulox</w:t>
      </w:r>
      <w:proofErr w:type="spellEnd"/>
      <w:r w:rsidR="0031047B" w:rsidRPr="007D14EB">
        <w:rPr>
          <w:szCs w:val="22"/>
        </w:rPr>
        <w:t xml:space="preserve"> Lactating Cow Intramammary Suspension (</w:t>
      </w:r>
      <w:proofErr w:type="spellStart"/>
      <w:r w:rsidR="0031047B" w:rsidRPr="007D14EB">
        <w:rPr>
          <w:szCs w:val="22"/>
        </w:rPr>
        <w:t>Vm</w:t>
      </w:r>
      <w:proofErr w:type="spellEnd"/>
      <w:r w:rsidR="0031047B" w:rsidRPr="007D14EB">
        <w:rPr>
          <w:szCs w:val="22"/>
        </w:rPr>
        <w:t xml:space="preserve"> 42058/4143) as a precautionary measure. This is due to a finding during a GMP inspection</w:t>
      </w:r>
      <w:r w:rsidR="00D96AAE">
        <w:rPr>
          <w:szCs w:val="22"/>
        </w:rPr>
        <w:t xml:space="preserve"> of one of the active ingredients (API)</w:t>
      </w:r>
      <w:r w:rsidR="0031047B" w:rsidRPr="007D14EB">
        <w:rPr>
          <w:szCs w:val="22"/>
        </w:rPr>
        <w:t>. This recall from the market is with immediate effect to the end user (farm) level</w:t>
      </w:r>
      <w:r w:rsidR="00F42554">
        <w:rPr>
          <w:szCs w:val="22"/>
        </w:rPr>
        <w:t xml:space="preserve"> and includes part packs</w:t>
      </w:r>
      <w:r w:rsidR="0031047B" w:rsidRPr="007D14EB">
        <w:rPr>
          <w:szCs w:val="22"/>
        </w:rPr>
        <w:t xml:space="preserve">. We request any stock from the following batches are quarantined and returned to us </w:t>
      </w:r>
      <w:r w:rsidR="00F7702C" w:rsidRPr="007D14EB">
        <w:rPr>
          <w:szCs w:val="22"/>
        </w:rPr>
        <w:t>within 28 days of receiving this letter.</w:t>
      </w:r>
    </w:p>
    <w:p w14:paraId="3187118E" w14:textId="77777777" w:rsidR="00596641" w:rsidRDefault="00596641" w:rsidP="00B12C35"/>
    <w:p w14:paraId="25B9419D" w14:textId="77777777" w:rsidR="00596641" w:rsidRDefault="00596641" w:rsidP="00B12C35">
      <w:pPr>
        <w:rPr>
          <w:b/>
          <w:sz w:val="24"/>
          <w:szCs w:val="24"/>
        </w:rPr>
      </w:pPr>
      <w:proofErr w:type="spellStart"/>
      <w:r w:rsidRPr="00596641">
        <w:rPr>
          <w:b/>
          <w:sz w:val="24"/>
          <w:szCs w:val="24"/>
        </w:rPr>
        <w:t>Synulox</w:t>
      </w:r>
      <w:proofErr w:type="spellEnd"/>
      <w:r w:rsidRPr="00596641">
        <w:rPr>
          <w:b/>
          <w:sz w:val="24"/>
          <w:szCs w:val="24"/>
        </w:rPr>
        <w:t xml:space="preserve"> Lactating Cow Intramammary Suspension</w:t>
      </w:r>
      <w:r>
        <w:rPr>
          <w:b/>
          <w:sz w:val="24"/>
          <w:szCs w:val="24"/>
        </w:rPr>
        <w:t xml:space="preserve"> 12 pack</w:t>
      </w:r>
      <w:r w:rsidRPr="00596641">
        <w:rPr>
          <w:b/>
          <w:sz w:val="24"/>
          <w:szCs w:val="24"/>
        </w:rPr>
        <w:t xml:space="preserve"> (</w:t>
      </w:r>
      <w:proofErr w:type="spellStart"/>
      <w:r w:rsidRPr="00596641">
        <w:rPr>
          <w:b/>
          <w:sz w:val="24"/>
          <w:szCs w:val="24"/>
        </w:rPr>
        <w:t>Vm</w:t>
      </w:r>
      <w:proofErr w:type="spellEnd"/>
      <w:r w:rsidRPr="00596641">
        <w:rPr>
          <w:b/>
          <w:sz w:val="24"/>
          <w:szCs w:val="24"/>
        </w:rPr>
        <w:t xml:space="preserve"> 42058/4143)</w:t>
      </w:r>
    </w:p>
    <w:p w14:paraId="4F16F362" w14:textId="77777777" w:rsidR="00596641" w:rsidRDefault="00596641" w:rsidP="00B12C3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Covetrus</w:t>
      </w:r>
      <w:proofErr w:type="spellEnd"/>
      <w:r>
        <w:rPr>
          <w:b/>
          <w:sz w:val="24"/>
          <w:szCs w:val="24"/>
        </w:rPr>
        <w:t xml:space="preserve"> Code: SBSYN01</w:t>
      </w:r>
    </w:p>
    <w:p w14:paraId="3E83DE27" w14:textId="77777777" w:rsidR="003E43D1" w:rsidRDefault="003E43D1" w:rsidP="00B12C35">
      <w:pPr>
        <w:rPr>
          <w:b/>
          <w:sz w:val="24"/>
          <w:szCs w:val="24"/>
        </w:rPr>
      </w:pPr>
    </w:p>
    <w:p w14:paraId="63EE590E" w14:textId="77777777" w:rsidR="007D14EB" w:rsidRDefault="007D14EB" w:rsidP="00B12C35">
      <w:pPr>
        <w:rPr>
          <w:b/>
          <w:sz w:val="24"/>
          <w:szCs w:val="24"/>
        </w:rPr>
      </w:pPr>
    </w:p>
    <w:p w14:paraId="49DB5496" w14:textId="77777777" w:rsidR="00596641" w:rsidRDefault="00596641" w:rsidP="00B12C3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Synolux</w:t>
      </w:r>
      <w:proofErr w:type="spellEnd"/>
      <w:r>
        <w:rPr>
          <w:b/>
          <w:sz w:val="24"/>
          <w:szCs w:val="24"/>
        </w:rPr>
        <w:t xml:space="preserve"> Lactating Cow Intramammary Suspension 24 pack (</w:t>
      </w:r>
      <w:proofErr w:type="spellStart"/>
      <w:r>
        <w:rPr>
          <w:b/>
          <w:sz w:val="24"/>
          <w:szCs w:val="24"/>
        </w:rPr>
        <w:t>Vm</w:t>
      </w:r>
      <w:proofErr w:type="spellEnd"/>
      <w:r>
        <w:rPr>
          <w:b/>
          <w:sz w:val="24"/>
          <w:szCs w:val="24"/>
        </w:rPr>
        <w:t xml:space="preserve"> 42058/4143)</w:t>
      </w:r>
    </w:p>
    <w:p w14:paraId="7E48EAE9" w14:textId="77777777" w:rsidR="00596641" w:rsidRDefault="00596641" w:rsidP="00B12C3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Covetrus</w:t>
      </w:r>
      <w:proofErr w:type="spellEnd"/>
      <w:r>
        <w:rPr>
          <w:b/>
          <w:sz w:val="24"/>
          <w:szCs w:val="24"/>
        </w:rPr>
        <w:t xml:space="preserve"> Code: SBSYN11</w:t>
      </w:r>
    </w:p>
    <w:p w14:paraId="4E68E67A" w14:textId="77777777" w:rsidR="003E43D1" w:rsidRDefault="003E43D1" w:rsidP="00B12C35">
      <w:pPr>
        <w:rPr>
          <w:b/>
          <w:sz w:val="24"/>
          <w:szCs w:val="24"/>
        </w:rPr>
      </w:pPr>
    </w:p>
    <w:p w14:paraId="295EBDA6" w14:textId="77777777" w:rsidR="003E43D1" w:rsidRDefault="003E43D1" w:rsidP="00B12C35">
      <w:pPr>
        <w:rPr>
          <w:b/>
          <w:sz w:val="24"/>
          <w:szCs w:val="24"/>
        </w:rPr>
      </w:pPr>
    </w:p>
    <w:p w14:paraId="329E4F4A" w14:textId="77777777" w:rsidR="007D14EB" w:rsidRDefault="007D14EB" w:rsidP="007D14EB">
      <w:pPr>
        <w:rPr>
          <w:szCs w:val="22"/>
        </w:rPr>
      </w:pPr>
      <w:r w:rsidRPr="007D14EB">
        <w:rPr>
          <w:szCs w:val="22"/>
        </w:rPr>
        <w:t>This issue impacts the following batches that have been placed on the UK market and are still within their registered shelf-life, details of which are provided below.</w:t>
      </w:r>
    </w:p>
    <w:p w14:paraId="7E549662" w14:textId="77777777" w:rsidR="007D14EB" w:rsidRPr="00596641" w:rsidRDefault="007D14EB" w:rsidP="00B12C35">
      <w:pPr>
        <w:rPr>
          <w:b/>
          <w:sz w:val="24"/>
          <w:szCs w:val="24"/>
        </w:rPr>
      </w:pPr>
    </w:p>
    <w:p w14:paraId="0E1A18E7" w14:textId="77777777" w:rsidR="00F7702C" w:rsidRDefault="00F7702C" w:rsidP="00B12C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3591"/>
        <w:gridCol w:w="1977"/>
        <w:gridCol w:w="1455"/>
      </w:tblGrid>
      <w:tr w:rsidR="00F7702C" w:rsidRPr="003E43D1" w14:paraId="2DCCB9D2" w14:textId="77777777" w:rsidTr="00F7702C">
        <w:tc>
          <w:tcPr>
            <w:tcW w:w="2337" w:type="dxa"/>
            <w:shd w:val="clear" w:color="auto" w:fill="548DD4" w:themeFill="text2" w:themeFillTint="99"/>
          </w:tcPr>
          <w:p w14:paraId="1A3A0D98" w14:textId="77777777" w:rsidR="00F7702C" w:rsidRPr="003E43D1" w:rsidRDefault="00F7702C" w:rsidP="00B12C3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E43D1">
              <w:rPr>
                <w:b/>
                <w:color w:val="FFFFFF" w:themeColor="background1"/>
                <w:sz w:val="24"/>
                <w:szCs w:val="24"/>
              </w:rPr>
              <w:t>Product Code</w:t>
            </w:r>
          </w:p>
        </w:tc>
        <w:tc>
          <w:tcPr>
            <w:tcW w:w="3612" w:type="dxa"/>
            <w:shd w:val="clear" w:color="auto" w:fill="548DD4" w:themeFill="text2" w:themeFillTint="99"/>
          </w:tcPr>
          <w:p w14:paraId="4028321F" w14:textId="77777777" w:rsidR="00F7702C" w:rsidRPr="003E43D1" w:rsidRDefault="00F7702C" w:rsidP="00B12C35">
            <w:pPr>
              <w:rPr>
                <w:b/>
                <w:sz w:val="24"/>
                <w:szCs w:val="24"/>
              </w:rPr>
            </w:pPr>
            <w:r w:rsidRPr="003E43D1">
              <w:rPr>
                <w:b/>
                <w:color w:val="FFFFFF" w:themeColor="background1"/>
                <w:sz w:val="24"/>
                <w:szCs w:val="24"/>
              </w:rPr>
              <w:t>Description</w:t>
            </w:r>
            <w:r w:rsidRPr="003E43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6117A80D" w14:textId="77777777" w:rsidR="00F7702C" w:rsidRPr="003E43D1" w:rsidRDefault="00F7702C" w:rsidP="00B12C35">
            <w:pPr>
              <w:rPr>
                <w:b/>
                <w:sz w:val="24"/>
                <w:szCs w:val="24"/>
              </w:rPr>
            </w:pPr>
            <w:r w:rsidRPr="003E43D1">
              <w:rPr>
                <w:b/>
                <w:color w:val="FFFFFF" w:themeColor="background1"/>
                <w:sz w:val="24"/>
                <w:szCs w:val="24"/>
              </w:rPr>
              <w:t xml:space="preserve">Batch Number 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6396DDED" w14:textId="77777777" w:rsidR="00F7702C" w:rsidRPr="003E43D1" w:rsidRDefault="00F7702C" w:rsidP="00B12C35">
            <w:pPr>
              <w:rPr>
                <w:b/>
                <w:sz w:val="24"/>
                <w:szCs w:val="24"/>
              </w:rPr>
            </w:pPr>
            <w:r w:rsidRPr="003E43D1">
              <w:rPr>
                <w:b/>
                <w:color w:val="FFFFFF" w:themeColor="background1"/>
                <w:sz w:val="24"/>
                <w:szCs w:val="24"/>
              </w:rPr>
              <w:t xml:space="preserve">Expiry </w:t>
            </w:r>
          </w:p>
        </w:tc>
      </w:tr>
      <w:tr w:rsidR="00F7702C" w:rsidRPr="003E43D1" w14:paraId="3A349D9E" w14:textId="77777777" w:rsidTr="00F7702C">
        <w:tc>
          <w:tcPr>
            <w:tcW w:w="2337" w:type="dxa"/>
          </w:tcPr>
          <w:p w14:paraId="22017645" w14:textId="77777777" w:rsidR="00F7702C" w:rsidRPr="003E43D1" w:rsidRDefault="00596641" w:rsidP="00B12C35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SBSYN01</w:t>
            </w:r>
          </w:p>
        </w:tc>
        <w:tc>
          <w:tcPr>
            <w:tcW w:w="3612" w:type="dxa"/>
          </w:tcPr>
          <w:p w14:paraId="2D230BC3" w14:textId="77777777" w:rsidR="00F7702C" w:rsidRPr="003E43D1" w:rsidRDefault="00596641" w:rsidP="00B12C35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12 syringes </w:t>
            </w:r>
          </w:p>
        </w:tc>
        <w:tc>
          <w:tcPr>
            <w:tcW w:w="1984" w:type="dxa"/>
          </w:tcPr>
          <w:p w14:paraId="3486F163" w14:textId="77777777" w:rsidR="00F7702C" w:rsidRPr="003E43D1" w:rsidRDefault="00596641" w:rsidP="00596641">
            <w:pPr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91939702</w:t>
            </w:r>
          </w:p>
        </w:tc>
        <w:tc>
          <w:tcPr>
            <w:tcW w:w="1417" w:type="dxa"/>
          </w:tcPr>
          <w:p w14:paraId="37E7299F" w14:textId="77777777" w:rsidR="00F7702C" w:rsidRPr="003E43D1" w:rsidRDefault="00596641" w:rsidP="00596641">
            <w:pPr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31/01/2021</w:t>
            </w:r>
          </w:p>
        </w:tc>
      </w:tr>
      <w:tr w:rsidR="00596641" w:rsidRPr="003E43D1" w14:paraId="2D1530F9" w14:textId="77777777" w:rsidTr="00F7702C">
        <w:tc>
          <w:tcPr>
            <w:tcW w:w="2337" w:type="dxa"/>
          </w:tcPr>
          <w:p w14:paraId="0F8F7C9C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0EAC27B8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7D7C7669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81950600</w:t>
            </w:r>
          </w:p>
        </w:tc>
        <w:tc>
          <w:tcPr>
            <w:tcW w:w="1417" w:type="dxa"/>
          </w:tcPr>
          <w:p w14:paraId="2AD79FAB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30/04/2020</w:t>
            </w:r>
          </w:p>
        </w:tc>
      </w:tr>
      <w:tr w:rsidR="00596641" w:rsidRPr="003E43D1" w14:paraId="58143BB7" w14:textId="77777777" w:rsidTr="00F7702C">
        <w:tc>
          <w:tcPr>
            <w:tcW w:w="2337" w:type="dxa"/>
          </w:tcPr>
          <w:p w14:paraId="21048FBC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470AD984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06477BF7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81958301</w:t>
            </w:r>
          </w:p>
        </w:tc>
        <w:tc>
          <w:tcPr>
            <w:tcW w:w="1417" w:type="dxa"/>
          </w:tcPr>
          <w:p w14:paraId="7F6B727E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30/04/2020</w:t>
            </w:r>
          </w:p>
        </w:tc>
      </w:tr>
      <w:tr w:rsidR="00596641" w:rsidRPr="003E43D1" w14:paraId="1C70DB7E" w14:textId="77777777" w:rsidTr="00F7702C">
        <w:tc>
          <w:tcPr>
            <w:tcW w:w="2337" w:type="dxa"/>
          </w:tcPr>
          <w:p w14:paraId="1B43C3B5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11B7C3A2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51D8DF43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81962601</w:t>
            </w:r>
          </w:p>
        </w:tc>
        <w:tc>
          <w:tcPr>
            <w:tcW w:w="1417" w:type="dxa"/>
          </w:tcPr>
          <w:p w14:paraId="07F9FD23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31/05/2020</w:t>
            </w:r>
          </w:p>
        </w:tc>
      </w:tr>
      <w:tr w:rsidR="00596641" w:rsidRPr="003E43D1" w14:paraId="20B5E8FF" w14:textId="77777777" w:rsidTr="00F7702C">
        <w:tc>
          <w:tcPr>
            <w:tcW w:w="2337" w:type="dxa"/>
          </w:tcPr>
          <w:p w14:paraId="30A137F5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33EC7AE9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12340C5F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81966700</w:t>
            </w:r>
          </w:p>
        </w:tc>
        <w:tc>
          <w:tcPr>
            <w:tcW w:w="1417" w:type="dxa"/>
          </w:tcPr>
          <w:p w14:paraId="71CB562D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30/06/2020</w:t>
            </w:r>
          </w:p>
        </w:tc>
      </w:tr>
      <w:tr w:rsidR="00596641" w:rsidRPr="003E43D1" w14:paraId="59B09BA0" w14:textId="77777777" w:rsidTr="00F7702C">
        <w:tc>
          <w:tcPr>
            <w:tcW w:w="2337" w:type="dxa"/>
          </w:tcPr>
          <w:p w14:paraId="7DB840CC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209ABADD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6AFF615C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81968102</w:t>
            </w:r>
          </w:p>
        </w:tc>
        <w:tc>
          <w:tcPr>
            <w:tcW w:w="1417" w:type="dxa"/>
          </w:tcPr>
          <w:p w14:paraId="624705A6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30/06/2020</w:t>
            </w:r>
          </w:p>
        </w:tc>
      </w:tr>
      <w:tr w:rsidR="00596641" w:rsidRPr="003E43D1" w14:paraId="3C0371AD" w14:textId="77777777" w:rsidTr="00F7702C">
        <w:tc>
          <w:tcPr>
            <w:tcW w:w="2337" w:type="dxa"/>
          </w:tcPr>
          <w:p w14:paraId="674F3FA9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664A1DDE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4468C7EE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81968300</w:t>
            </w:r>
          </w:p>
        </w:tc>
        <w:tc>
          <w:tcPr>
            <w:tcW w:w="1417" w:type="dxa"/>
          </w:tcPr>
          <w:p w14:paraId="02CAE017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30/06/2020</w:t>
            </w:r>
          </w:p>
        </w:tc>
      </w:tr>
      <w:tr w:rsidR="00596641" w:rsidRPr="003E43D1" w14:paraId="5E039180" w14:textId="77777777" w:rsidTr="00F7702C">
        <w:tc>
          <w:tcPr>
            <w:tcW w:w="2337" w:type="dxa"/>
          </w:tcPr>
          <w:p w14:paraId="6B2CD0D7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3154B487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199E7297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91927402</w:t>
            </w:r>
          </w:p>
        </w:tc>
        <w:tc>
          <w:tcPr>
            <w:tcW w:w="1417" w:type="dxa"/>
          </w:tcPr>
          <w:p w14:paraId="6E9ED2A2" w14:textId="77777777" w:rsidR="00596641" w:rsidRPr="003E43D1" w:rsidRDefault="00596641" w:rsidP="00596641">
            <w:pPr>
              <w:ind w:left="37"/>
              <w:jc w:val="center"/>
              <w:rPr>
                <w:rFonts w:cs="Arial"/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30/11/2020</w:t>
            </w:r>
          </w:p>
        </w:tc>
      </w:tr>
      <w:tr w:rsidR="00596641" w:rsidRPr="003E43D1" w14:paraId="63B9EFC5" w14:textId="77777777" w:rsidTr="00F7702C">
        <w:tc>
          <w:tcPr>
            <w:tcW w:w="2337" w:type="dxa"/>
          </w:tcPr>
          <w:p w14:paraId="49F1D70E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5DD42214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2E2C4BFB" w14:textId="77777777" w:rsidR="00596641" w:rsidRPr="003E43D1" w:rsidRDefault="00596641" w:rsidP="00596641">
            <w:pPr>
              <w:ind w:left="37"/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91938601</w:t>
            </w:r>
          </w:p>
        </w:tc>
        <w:tc>
          <w:tcPr>
            <w:tcW w:w="1417" w:type="dxa"/>
          </w:tcPr>
          <w:p w14:paraId="746BB98B" w14:textId="77777777" w:rsidR="00596641" w:rsidRPr="003E43D1" w:rsidRDefault="00596641" w:rsidP="00596641">
            <w:pPr>
              <w:ind w:left="37"/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31/01/2021</w:t>
            </w:r>
          </w:p>
        </w:tc>
      </w:tr>
      <w:tr w:rsidR="00596641" w:rsidRPr="003E43D1" w14:paraId="06CACD9D" w14:textId="77777777" w:rsidTr="00F7702C">
        <w:tc>
          <w:tcPr>
            <w:tcW w:w="2337" w:type="dxa"/>
          </w:tcPr>
          <w:p w14:paraId="6F305685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2C74131F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7C0E47D4" w14:textId="77777777" w:rsidR="00596641" w:rsidRPr="003E43D1" w:rsidRDefault="00596641" w:rsidP="00596641">
            <w:pPr>
              <w:ind w:left="37"/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91938700</w:t>
            </w:r>
          </w:p>
        </w:tc>
        <w:tc>
          <w:tcPr>
            <w:tcW w:w="1417" w:type="dxa"/>
          </w:tcPr>
          <w:p w14:paraId="4AE6795D" w14:textId="77777777" w:rsidR="00596641" w:rsidRPr="003E43D1" w:rsidRDefault="00596641" w:rsidP="00596641">
            <w:pPr>
              <w:ind w:left="37"/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31/01/2021</w:t>
            </w:r>
          </w:p>
        </w:tc>
      </w:tr>
      <w:tr w:rsidR="00596641" w:rsidRPr="003E43D1" w14:paraId="4BB0346B" w14:textId="77777777" w:rsidTr="00F7702C">
        <w:tc>
          <w:tcPr>
            <w:tcW w:w="2337" w:type="dxa"/>
          </w:tcPr>
          <w:p w14:paraId="2D3EB7EF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SBSYN11</w:t>
            </w:r>
          </w:p>
        </w:tc>
        <w:tc>
          <w:tcPr>
            <w:tcW w:w="3612" w:type="dxa"/>
          </w:tcPr>
          <w:p w14:paraId="5A2312A1" w14:textId="77777777" w:rsidR="00596641" w:rsidRPr="003E43D1" w:rsidRDefault="00596641" w:rsidP="00596641">
            <w:pPr>
              <w:rPr>
                <w:sz w:val="24"/>
                <w:szCs w:val="24"/>
              </w:rPr>
            </w:pPr>
            <w:proofErr w:type="spellStart"/>
            <w:r w:rsidRPr="003E43D1">
              <w:rPr>
                <w:sz w:val="24"/>
                <w:szCs w:val="24"/>
              </w:rPr>
              <w:t>Synulox</w:t>
            </w:r>
            <w:proofErr w:type="spellEnd"/>
            <w:r w:rsidRPr="003E43D1">
              <w:rPr>
                <w:sz w:val="24"/>
                <w:szCs w:val="24"/>
              </w:rPr>
              <w:t xml:space="preserve"> LC x 24 syringes </w:t>
            </w:r>
          </w:p>
        </w:tc>
        <w:tc>
          <w:tcPr>
            <w:tcW w:w="1984" w:type="dxa"/>
          </w:tcPr>
          <w:p w14:paraId="0E8E9D48" w14:textId="77777777" w:rsidR="00596641" w:rsidRPr="003E43D1" w:rsidRDefault="00596641" w:rsidP="00596641">
            <w:pPr>
              <w:ind w:left="37"/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91954001</w:t>
            </w:r>
          </w:p>
        </w:tc>
        <w:tc>
          <w:tcPr>
            <w:tcW w:w="1417" w:type="dxa"/>
          </w:tcPr>
          <w:p w14:paraId="10349120" w14:textId="77777777" w:rsidR="00596641" w:rsidRPr="003E43D1" w:rsidRDefault="00596641" w:rsidP="00596641">
            <w:pPr>
              <w:ind w:left="37"/>
              <w:jc w:val="center"/>
              <w:rPr>
                <w:sz w:val="24"/>
                <w:szCs w:val="24"/>
              </w:rPr>
            </w:pPr>
            <w:r w:rsidRPr="003E43D1">
              <w:rPr>
                <w:sz w:val="24"/>
                <w:szCs w:val="24"/>
              </w:rPr>
              <w:t>31/03/2021</w:t>
            </w:r>
          </w:p>
        </w:tc>
      </w:tr>
    </w:tbl>
    <w:p w14:paraId="41D7C4C3" w14:textId="77777777" w:rsidR="00F7702C" w:rsidRDefault="00F7702C" w:rsidP="00B12C35"/>
    <w:p w14:paraId="0DA44928" w14:textId="77777777" w:rsidR="00F7702C" w:rsidRDefault="00F7702C" w:rsidP="00B12C35"/>
    <w:p w14:paraId="72972E9D" w14:textId="77777777" w:rsidR="007D14EB" w:rsidRDefault="007D14EB" w:rsidP="00B12C35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2CE427E2" w14:textId="77777777" w:rsidR="007D14EB" w:rsidRDefault="007D14EB" w:rsidP="00B12C35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47DAE3D7" w14:textId="77777777" w:rsidR="007D14EB" w:rsidRDefault="007D14EB" w:rsidP="00B12C35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336387AC" w14:textId="77777777" w:rsidR="007D14EB" w:rsidRDefault="007D14EB" w:rsidP="00B12C35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  <w:bookmarkStart w:id="0" w:name="_GoBack"/>
      <w:bookmarkEnd w:id="0"/>
    </w:p>
    <w:p w14:paraId="0C589FCA" w14:textId="77777777" w:rsidR="003E43D1" w:rsidRDefault="003E43D1" w:rsidP="00B12C35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3EF6B4BE" w14:textId="77777777" w:rsidR="003E43D1" w:rsidRDefault="003E43D1" w:rsidP="00B12C35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1980A4E2" w14:textId="77777777" w:rsidR="00F7702C" w:rsidRPr="003E43D1" w:rsidRDefault="00596641" w:rsidP="00B12C35">
      <w:pPr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</w:pPr>
      <w:r w:rsidRPr="003E43D1"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  <w:t>What to do next?</w:t>
      </w:r>
    </w:p>
    <w:p w14:paraId="77422CFE" w14:textId="77777777" w:rsidR="007D14EB" w:rsidRDefault="007D14EB" w:rsidP="007D14EB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40C503A2" w14:textId="77777777" w:rsidR="007D14EB" w:rsidRPr="007D14EB" w:rsidRDefault="007D14EB" w:rsidP="007D14EB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>Please examine your stock immediately.</w:t>
      </w:r>
    </w:p>
    <w:p w14:paraId="61294553" w14:textId="77777777" w:rsidR="007D14EB" w:rsidRDefault="007D14EB" w:rsidP="007D14EB">
      <w:pPr>
        <w:jc w:val="center"/>
      </w:pPr>
    </w:p>
    <w:p w14:paraId="07557B70" w14:textId="77777777" w:rsidR="003E43D1" w:rsidRDefault="003E43D1" w:rsidP="007D14EB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756D3BF2" w14:textId="77777777" w:rsidR="007D14EB" w:rsidRDefault="007D14EB" w:rsidP="007D14EB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7AA19EF5" w14:textId="77777777" w:rsidR="007D14EB" w:rsidRPr="003E43D1" w:rsidRDefault="007D14EB" w:rsidP="007D14EB">
      <w:pPr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</w:pPr>
      <w:r w:rsidRPr="003E43D1"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  <w:t>If you have this product in stock?</w:t>
      </w:r>
    </w:p>
    <w:p w14:paraId="255C1A83" w14:textId="77777777" w:rsidR="007D14EB" w:rsidRDefault="007D14EB" w:rsidP="007D14EB">
      <w:pPr>
        <w:rPr>
          <w:rFonts w:ascii="Microsoft Sans Serif" w:hAnsi="Microsoft Sans Serif" w:cs="Microsoft Sans Serif"/>
          <w:color w:val="548DD4" w:themeColor="text2" w:themeTint="99"/>
          <w:sz w:val="28"/>
          <w:szCs w:val="28"/>
        </w:rPr>
      </w:pPr>
    </w:p>
    <w:p w14:paraId="5971D0A8" w14:textId="77777777" w:rsidR="007D14EB" w:rsidRDefault="007D14EB" w:rsidP="007D14EB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7D14EB">
        <w:rPr>
          <w:rFonts w:cs="Arial"/>
          <w:szCs w:val="22"/>
        </w:rPr>
        <w:t xml:space="preserve">Quarantine the product </w:t>
      </w:r>
    </w:p>
    <w:p w14:paraId="7E5E984A" w14:textId="77777777" w:rsidR="007D14EB" w:rsidRDefault="007D14EB" w:rsidP="007D14EB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>
        <w:rPr>
          <w:rFonts w:cs="Arial"/>
          <w:szCs w:val="22"/>
        </w:rPr>
        <w:t>If you have any of the affected stock, then please contact our Customer Services Team on 01387 274700 to arrange the return of the products.</w:t>
      </w:r>
    </w:p>
    <w:p w14:paraId="0E05583B" w14:textId="77777777" w:rsidR="003E43D1" w:rsidRDefault="003E43D1" w:rsidP="003E43D1">
      <w:pPr>
        <w:rPr>
          <w:rFonts w:cs="Arial"/>
          <w:szCs w:val="22"/>
        </w:rPr>
      </w:pPr>
    </w:p>
    <w:p w14:paraId="7E1680F5" w14:textId="77777777" w:rsidR="007D14EB" w:rsidRDefault="007D14EB" w:rsidP="00F42554"/>
    <w:p w14:paraId="405E39AE" w14:textId="77777777" w:rsidR="007D14EB" w:rsidRPr="003E43D1" w:rsidRDefault="007D14EB" w:rsidP="007D14EB">
      <w:pPr>
        <w:rPr>
          <w:b/>
        </w:rPr>
      </w:pPr>
    </w:p>
    <w:p w14:paraId="79D799A8" w14:textId="77777777" w:rsidR="007D14EB" w:rsidRPr="003E43D1" w:rsidRDefault="007D14EB" w:rsidP="007D14EB">
      <w:pPr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</w:pPr>
      <w:r w:rsidRPr="003E43D1"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  <w:t xml:space="preserve">If you </w:t>
      </w:r>
      <w:r w:rsidR="00D96AAE"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  <w:t xml:space="preserve">do not </w:t>
      </w:r>
      <w:r w:rsidRPr="003E43D1">
        <w:rPr>
          <w:rFonts w:ascii="Microsoft Sans Serif" w:hAnsi="Microsoft Sans Serif" w:cs="Microsoft Sans Serif"/>
          <w:b/>
          <w:color w:val="548DD4" w:themeColor="text2" w:themeTint="99"/>
          <w:sz w:val="28"/>
          <w:szCs w:val="28"/>
        </w:rPr>
        <w:t>have this product in stock?</w:t>
      </w:r>
    </w:p>
    <w:p w14:paraId="5F2EACE1" w14:textId="77777777" w:rsidR="007D14EB" w:rsidRDefault="007D14EB" w:rsidP="007D14EB"/>
    <w:p w14:paraId="1CAB0E7B" w14:textId="77777777" w:rsidR="007D14EB" w:rsidRDefault="007D14EB" w:rsidP="007D14EB">
      <w:pPr>
        <w:pStyle w:val="ListParagraph"/>
        <w:numPr>
          <w:ilvl w:val="0"/>
          <w:numId w:val="14"/>
        </w:numPr>
      </w:pPr>
      <w:r w:rsidRPr="007D14EB">
        <w:t xml:space="preserve">Please confirm by completing the form attached and return to </w:t>
      </w:r>
      <w:r w:rsidR="003E43D1">
        <w:t>ukahenquiries@covetrus.com</w:t>
      </w:r>
      <w:r w:rsidRPr="007D14EB">
        <w:t xml:space="preserve"> or give to your driver</w:t>
      </w:r>
      <w:r>
        <w:t>.</w:t>
      </w:r>
    </w:p>
    <w:p w14:paraId="695736E2" w14:textId="77777777" w:rsidR="003E43D1" w:rsidRDefault="003E43D1" w:rsidP="003E43D1"/>
    <w:p w14:paraId="51E170C4" w14:textId="77777777" w:rsidR="003E43D1" w:rsidRDefault="003E43D1" w:rsidP="003E43D1"/>
    <w:p w14:paraId="50AFE1EC" w14:textId="77777777" w:rsidR="007D14EB" w:rsidRDefault="007D14EB" w:rsidP="007D14EB"/>
    <w:p w14:paraId="067B08F5" w14:textId="77777777" w:rsidR="007D14EB" w:rsidRDefault="007D14EB" w:rsidP="007D14EB">
      <w:r>
        <w:t xml:space="preserve">If you require any further information, please contact our Customer Service Team on  </w:t>
      </w:r>
    </w:p>
    <w:p w14:paraId="391359E6" w14:textId="77777777" w:rsidR="007D14EB" w:rsidRDefault="007D14EB" w:rsidP="007D14EB">
      <w:r>
        <w:t xml:space="preserve">01387 274700.  </w:t>
      </w:r>
    </w:p>
    <w:p w14:paraId="366C9D8E" w14:textId="77777777" w:rsidR="007D14EB" w:rsidRDefault="007D14EB" w:rsidP="007D14EB">
      <w:r>
        <w:t xml:space="preserve"> </w:t>
      </w:r>
    </w:p>
    <w:p w14:paraId="7FE5119F" w14:textId="77777777" w:rsidR="007D14EB" w:rsidRDefault="007D14EB" w:rsidP="007D14EB">
      <w:r>
        <w:t xml:space="preserve">Kind regards, </w:t>
      </w:r>
    </w:p>
    <w:p w14:paraId="11E1F414" w14:textId="77777777" w:rsidR="007D14EB" w:rsidRDefault="007D14EB" w:rsidP="007D14EB">
      <w:r>
        <w:t xml:space="preserve"> </w:t>
      </w:r>
    </w:p>
    <w:p w14:paraId="245D6BB9" w14:textId="77777777" w:rsidR="00163FDC" w:rsidRDefault="00163FDC" w:rsidP="007D14EB"/>
    <w:p w14:paraId="2EFA647C" w14:textId="77777777" w:rsidR="00163FDC" w:rsidRDefault="00163FDC" w:rsidP="007D14EB"/>
    <w:p w14:paraId="56EDBF70" w14:textId="77777777" w:rsidR="00163FDC" w:rsidRDefault="00163FDC" w:rsidP="007D14EB"/>
    <w:p w14:paraId="79D61615" w14:textId="77777777" w:rsidR="00163FDC" w:rsidRDefault="00163FDC" w:rsidP="007D14EB"/>
    <w:p w14:paraId="251A2123" w14:textId="77777777" w:rsidR="00163FDC" w:rsidRDefault="00163FDC" w:rsidP="007D14EB"/>
    <w:p w14:paraId="7675F8C7" w14:textId="77777777" w:rsidR="00163FDC" w:rsidRDefault="00163FDC" w:rsidP="007D14EB"/>
    <w:p w14:paraId="26D5EBEC" w14:textId="77777777" w:rsidR="007D14EB" w:rsidRDefault="007D14EB" w:rsidP="007D14EB">
      <w:r w:rsidRPr="007D14EB">
        <w:t xml:space="preserve">Marie McDonald </w:t>
      </w:r>
    </w:p>
    <w:p w14:paraId="77C87980" w14:textId="77777777" w:rsidR="007D14EB" w:rsidRDefault="007D14EB" w:rsidP="007D14EB">
      <w:r w:rsidRPr="007D14EB">
        <w:t xml:space="preserve">(Responsible Person)  </w:t>
      </w:r>
    </w:p>
    <w:p w14:paraId="60EA0940" w14:textId="77777777" w:rsidR="003E43D1" w:rsidRPr="003E43D1" w:rsidRDefault="003E43D1" w:rsidP="003E43D1"/>
    <w:p w14:paraId="0D71CFDE" w14:textId="77777777" w:rsidR="003E43D1" w:rsidRPr="003E43D1" w:rsidRDefault="003E43D1" w:rsidP="003E43D1"/>
    <w:p w14:paraId="6240358A" w14:textId="77777777" w:rsidR="003E43D1" w:rsidRPr="003E43D1" w:rsidRDefault="003E43D1" w:rsidP="003E43D1"/>
    <w:p w14:paraId="5452CA52" w14:textId="77777777" w:rsidR="003E43D1" w:rsidRPr="003E43D1" w:rsidRDefault="003E43D1" w:rsidP="003E43D1"/>
    <w:p w14:paraId="072887CE" w14:textId="77777777" w:rsidR="003E43D1" w:rsidRPr="003E43D1" w:rsidRDefault="003E43D1" w:rsidP="003E43D1"/>
    <w:p w14:paraId="38EE9F69" w14:textId="77777777" w:rsidR="003E43D1" w:rsidRPr="003E43D1" w:rsidRDefault="003E43D1" w:rsidP="003E43D1"/>
    <w:p w14:paraId="3566541D" w14:textId="77777777" w:rsidR="003E43D1" w:rsidRPr="003E43D1" w:rsidRDefault="003E43D1" w:rsidP="003E43D1"/>
    <w:p w14:paraId="31B5B5A0" w14:textId="77777777" w:rsidR="003E43D1" w:rsidRDefault="003E43D1" w:rsidP="003E43D1"/>
    <w:p w14:paraId="230593D8" w14:textId="77777777" w:rsidR="00F42554" w:rsidRDefault="00F42554" w:rsidP="003E43D1"/>
    <w:p w14:paraId="28057B58" w14:textId="77777777" w:rsidR="00F42554" w:rsidRPr="003E43D1" w:rsidRDefault="00F42554" w:rsidP="003E43D1"/>
    <w:p w14:paraId="7559A972" w14:textId="77777777" w:rsidR="003E43D1" w:rsidRDefault="003E43D1" w:rsidP="003E43D1">
      <w:pPr>
        <w:tabs>
          <w:tab w:val="left" w:pos="2028"/>
        </w:tabs>
      </w:pPr>
    </w:p>
    <w:p w14:paraId="0BC66963" w14:textId="77777777" w:rsidR="003E43D1" w:rsidRDefault="003E43D1" w:rsidP="003E43D1">
      <w:pPr>
        <w:tabs>
          <w:tab w:val="left" w:pos="2028"/>
        </w:tabs>
      </w:pPr>
    </w:p>
    <w:p w14:paraId="55C5AEE4" w14:textId="77777777" w:rsidR="003E43D1" w:rsidRPr="003E43D1" w:rsidRDefault="003E43D1" w:rsidP="003E43D1">
      <w:pPr>
        <w:pStyle w:val="HeaderAddress"/>
        <w:rPr>
          <w:rFonts w:ascii="Microsoft Sans Serif" w:hAnsi="Microsoft Sans Serif" w:cs="Microsoft Sans Serif"/>
          <w:b/>
          <w:color w:val="548DD4" w:themeColor="text2" w:themeTint="99"/>
          <w:sz w:val="32"/>
          <w:szCs w:val="32"/>
          <w:u w:val="single"/>
        </w:rPr>
      </w:pPr>
      <w:r w:rsidRPr="003E43D1">
        <w:rPr>
          <w:rFonts w:ascii="Microsoft Sans Serif" w:hAnsi="Microsoft Sans Serif" w:cs="Microsoft Sans Serif"/>
          <w:b/>
          <w:color w:val="548DD4" w:themeColor="text2" w:themeTint="99"/>
          <w:sz w:val="32"/>
          <w:szCs w:val="32"/>
          <w:u w:val="single"/>
        </w:rPr>
        <w:lastRenderedPageBreak/>
        <w:t>Urgent Product Batch Recall</w:t>
      </w:r>
    </w:p>
    <w:p w14:paraId="1BD335F3" w14:textId="77777777" w:rsidR="003E43D1" w:rsidRDefault="003E43D1" w:rsidP="003E43D1">
      <w:pPr>
        <w:tabs>
          <w:tab w:val="left" w:pos="2028"/>
        </w:tabs>
      </w:pPr>
    </w:p>
    <w:p w14:paraId="10C96BF2" w14:textId="77777777" w:rsidR="003E43D1" w:rsidRDefault="003E43D1" w:rsidP="003E43D1">
      <w:r>
        <w:t>This recall is being carried out to the end user (farm level)</w:t>
      </w:r>
      <w:r w:rsidR="00D96AAE">
        <w:t xml:space="preserve"> and includes part packs.</w:t>
      </w:r>
    </w:p>
    <w:p w14:paraId="1A3ECD07" w14:textId="77777777" w:rsidR="003E43D1" w:rsidRDefault="003E43D1" w:rsidP="003E43D1"/>
    <w:p w14:paraId="764C3C2A" w14:textId="77777777" w:rsidR="003E43D1" w:rsidRDefault="003E43D1" w:rsidP="003E43D1">
      <w:pPr>
        <w:rPr>
          <w:b/>
        </w:rPr>
      </w:pPr>
      <w:r w:rsidRPr="003E43D1">
        <w:rPr>
          <w:b/>
        </w:rPr>
        <w:t>ONLY TO BE FILLED OUT IF YOU HAVE NONE OF THE AFFECTED STOCK.</w:t>
      </w:r>
    </w:p>
    <w:p w14:paraId="65AD010E" w14:textId="77777777" w:rsidR="003E43D1" w:rsidRDefault="003E43D1" w:rsidP="003E43D1">
      <w:pPr>
        <w:rPr>
          <w:b/>
        </w:rPr>
      </w:pPr>
    </w:p>
    <w:p w14:paraId="390E6235" w14:textId="77777777" w:rsidR="003E43D1" w:rsidRDefault="003E43D1" w:rsidP="003E43D1">
      <w:r>
        <w:t xml:space="preserve">If you do not have any of the affected stock, please confirm by completing the form &amp; return to </w:t>
      </w:r>
      <w:hyperlink r:id="rId11" w:history="1">
        <w:r w:rsidRPr="001942EF">
          <w:rPr>
            <w:rStyle w:val="Hyperlink"/>
          </w:rPr>
          <w:t>ukahenquiries@covetrus.com</w:t>
        </w:r>
      </w:hyperlink>
      <w:r>
        <w:t xml:space="preserve"> or give to your driver.</w:t>
      </w:r>
    </w:p>
    <w:p w14:paraId="77DA6936" w14:textId="77777777" w:rsidR="003E43D1" w:rsidRDefault="003E43D1" w:rsidP="003E43D1"/>
    <w:p w14:paraId="11033448" w14:textId="77777777" w:rsidR="003E43D1" w:rsidRDefault="003E43D1" w:rsidP="003E43D1"/>
    <w:tbl>
      <w:tblPr>
        <w:tblStyle w:val="TableGrid"/>
        <w:tblW w:w="9608" w:type="dxa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608"/>
      </w:tblGrid>
      <w:tr w:rsidR="003E43D1" w14:paraId="3C7E3B9D" w14:textId="77777777" w:rsidTr="00CA306A">
        <w:trPr>
          <w:trHeight w:val="1907"/>
          <w:jc w:val="center"/>
        </w:trPr>
        <w:tc>
          <w:tcPr>
            <w:tcW w:w="9608" w:type="dxa"/>
            <w:shd w:val="clear" w:color="auto" w:fill="C2D69B" w:themeFill="accent3" w:themeFillTint="99"/>
          </w:tcPr>
          <w:p w14:paraId="42F964C7" w14:textId="77777777" w:rsidR="003E43D1" w:rsidRPr="00CA306A" w:rsidRDefault="003E43D1" w:rsidP="00CA306A">
            <w:pPr>
              <w:jc w:val="center"/>
              <w:rPr>
                <w:sz w:val="18"/>
                <w:szCs w:val="18"/>
              </w:rPr>
            </w:pPr>
          </w:p>
          <w:p w14:paraId="749C1017" w14:textId="77777777" w:rsidR="00CA306A" w:rsidRDefault="00CA306A" w:rsidP="00CA306A">
            <w:pPr>
              <w:jc w:val="center"/>
              <w:rPr>
                <w:b/>
                <w:sz w:val="20"/>
              </w:rPr>
            </w:pPr>
            <w:r w:rsidRPr="00CA306A">
              <w:rPr>
                <w:b/>
                <w:sz w:val="20"/>
              </w:rPr>
              <w:t>We have reviewed our stock of:</w:t>
            </w:r>
          </w:p>
          <w:p w14:paraId="22222E7B" w14:textId="77777777" w:rsidR="00CA306A" w:rsidRDefault="00CA306A" w:rsidP="00CA306A">
            <w:pPr>
              <w:jc w:val="center"/>
              <w:rPr>
                <w:b/>
                <w:sz w:val="20"/>
              </w:rPr>
            </w:pPr>
          </w:p>
          <w:p w14:paraId="145DDC5C" w14:textId="77777777" w:rsidR="00CA306A" w:rsidRDefault="00CA306A" w:rsidP="00CA306A">
            <w:pPr>
              <w:jc w:val="center"/>
              <w:rPr>
                <w:b/>
                <w:sz w:val="20"/>
              </w:rPr>
            </w:pPr>
            <w:proofErr w:type="spellStart"/>
            <w:r w:rsidRPr="00CA306A">
              <w:rPr>
                <w:b/>
                <w:sz w:val="20"/>
              </w:rPr>
              <w:t>Synulox</w:t>
            </w:r>
            <w:proofErr w:type="spellEnd"/>
            <w:r w:rsidRPr="00CA306A">
              <w:rPr>
                <w:b/>
                <w:sz w:val="20"/>
              </w:rPr>
              <w:t xml:space="preserve"> Lactating Cow Intramammary Suspension 12 pack (</w:t>
            </w:r>
            <w:proofErr w:type="spellStart"/>
            <w:r w:rsidRPr="00CA306A">
              <w:rPr>
                <w:b/>
                <w:sz w:val="20"/>
              </w:rPr>
              <w:t>Vm</w:t>
            </w:r>
            <w:proofErr w:type="spellEnd"/>
            <w:r w:rsidRPr="00CA306A">
              <w:rPr>
                <w:b/>
                <w:sz w:val="20"/>
              </w:rPr>
              <w:t xml:space="preserve"> 42058/4143)</w:t>
            </w:r>
          </w:p>
          <w:p w14:paraId="6FDB6752" w14:textId="77777777" w:rsidR="00CA306A" w:rsidRDefault="00CA306A" w:rsidP="00CA3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</w:p>
          <w:p w14:paraId="4F17B3F1" w14:textId="77777777" w:rsidR="00CA306A" w:rsidRPr="00CA306A" w:rsidRDefault="00CA306A" w:rsidP="00CA306A">
            <w:pPr>
              <w:jc w:val="center"/>
              <w:rPr>
                <w:b/>
                <w:sz w:val="20"/>
              </w:rPr>
            </w:pPr>
            <w:proofErr w:type="spellStart"/>
            <w:r w:rsidRPr="00CA306A">
              <w:rPr>
                <w:b/>
                <w:sz w:val="20"/>
              </w:rPr>
              <w:t>Synolux</w:t>
            </w:r>
            <w:proofErr w:type="spellEnd"/>
            <w:r w:rsidRPr="00CA306A">
              <w:rPr>
                <w:b/>
                <w:sz w:val="20"/>
              </w:rPr>
              <w:t xml:space="preserve"> Lactating Cow Intramammary Suspension 24 pack (</w:t>
            </w:r>
            <w:proofErr w:type="spellStart"/>
            <w:r w:rsidRPr="00CA306A">
              <w:rPr>
                <w:b/>
                <w:sz w:val="20"/>
              </w:rPr>
              <w:t>Vm</w:t>
            </w:r>
            <w:proofErr w:type="spellEnd"/>
            <w:r w:rsidRPr="00CA306A">
              <w:rPr>
                <w:b/>
                <w:sz w:val="20"/>
              </w:rPr>
              <w:t xml:space="preserve"> 42058/4143)</w:t>
            </w:r>
          </w:p>
          <w:p w14:paraId="5B5F07D4" w14:textId="77777777" w:rsidR="00CA306A" w:rsidRPr="00CA306A" w:rsidRDefault="00CA306A" w:rsidP="00CA306A">
            <w:pPr>
              <w:jc w:val="center"/>
              <w:rPr>
                <w:b/>
                <w:sz w:val="20"/>
              </w:rPr>
            </w:pPr>
          </w:p>
          <w:p w14:paraId="67BC43B4" w14:textId="77777777" w:rsidR="00CA306A" w:rsidRPr="00CA306A" w:rsidRDefault="00CA306A" w:rsidP="00CA306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C1CD1A" w14:textId="77777777" w:rsidR="003E43D1" w:rsidRDefault="003E43D1" w:rsidP="003E43D1"/>
    <w:p w14:paraId="12E63AD6" w14:textId="77777777" w:rsidR="00CA306A" w:rsidRDefault="00CA306A" w:rsidP="00CA306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A306A" w14:paraId="50F303EB" w14:textId="77777777" w:rsidTr="00CA306A">
        <w:trPr>
          <w:trHeight w:val="741"/>
          <w:jc w:val="center"/>
        </w:trPr>
        <w:tc>
          <w:tcPr>
            <w:tcW w:w="4675" w:type="dxa"/>
          </w:tcPr>
          <w:p w14:paraId="256BD5CC" w14:textId="77777777" w:rsidR="00CA306A" w:rsidRDefault="00CA306A" w:rsidP="00CA306A">
            <w:r>
              <w:t>Name</w:t>
            </w:r>
          </w:p>
        </w:tc>
        <w:tc>
          <w:tcPr>
            <w:tcW w:w="4675" w:type="dxa"/>
          </w:tcPr>
          <w:p w14:paraId="34F5B379" w14:textId="77777777" w:rsidR="00CA306A" w:rsidRDefault="00CA306A" w:rsidP="00CA306A">
            <w:r>
              <w:t>Account Number</w:t>
            </w:r>
          </w:p>
        </w:tc>
      </w:tr>
      <w:tr w:rsidR="00CA306A" w14:paraId="54B85CA0" w14:textId="77777777" w:rsidTr="00CA306A">
        <w:trPr>
          <w:trHeight w:val="837"/>
          <w:jc w:val="center"/>
        </w:trPr>
        <w:tc>
          <w:tcPr>
            <w:tcW w:w="4675" w:type="dxa"/>
          </w:tcPr>
          <w:p w14:paraId="15EA3BD8" w14:textId="77777777" w:rsidR="00CA306A" w:rsidRDefault="00CA306A" w:rsidP="00CA306A">
            <w:r>
              <w:t>Company</w:t>
            </w:r>
          </w:p>
        </w:tc>
        <w:tc>
          <w:tcPr>
            <w:tcW w:w="4675" w:type="dxa"/>
            <w:vMerge w:val="restart"/>
          </w:tcPr>
          <w:p w14:paraId="56068F68" w14:textId="77777777" w:rsidR="00CA306A" w:rsidRDefault="00CA306A" w:rsidP="00CA306A">
            <w:r>
              <w:t>Address</w:t>
            </w:r>
          </w:p>
        </w:tc>
      </w:tr>
      <w:tr w:rsidR="00CA306A" w14:paraId="4007507C" w14:textId="77777777" w:rsidTr="00CA306A">
        <w:trPr>
          <w:trHeight w:val="889"/>
          <w:jc w:val="center"/>
        </w:trPr>
        <w:tc>
          <w:tcPr>
            <w:tcW w:w="4675" w:type="dxa"/>
          </w:tcPr>
          <w:p w14:paraId="3FC649C8" w14:textId="77777777" w:rsidR="00CA306A" w:rsidRDefault="00CA306A" w:rsidP="00CA306A">
            <w:r>
              <w:t>Phone Number</w:t>
            </w:r>
          </w:p>
        </w:tc>
        <w:tc>
          <w:tcPr>
            <w:tcW w:w="4675" w:type="dxa"/>
            <w:vMerge/>
          </w:tcPr>
          <w:p w14:paraId="35094776" w14:textId="77777777" w:rsidR="00CA306A" w:rsidRDefault="00CA306A" w:rsidP="00CA306A"/>
        </w:tc>
      </w:tr>
      <w:tr w:rsidR="00CA306A" w14:paraId="3C14CD91" w14:textId="77777777" w:rsidTr="00CA306A">
        <w:trPr>
          <w:trHeight w:val="644"/>
          <w:jc w:val="center"/>
        </w:trPr>
        <w:tc>
          <w:tcPr>
            <w:tcW w:w="4675" w:type="dxa"/>
          </w:tcPr>
          <w:p w14:paraId="73A77DFC" w14:textId="77777777" w:rsidR="00CA306A" w:rsidRDefault="00CA306A" w:rsidP="00CA306A">
            <w:r>
              <w:t>Signature</w:t>
            </w:r>
          </w:p>
        </w:tc>
        <w:tc>
          <w:tcPr>
            <w:tcW w:w="4675" w:type="dxa"/>
          </w:tcPr>
          <w:p w14:paraId="7B991DAF" w14:textId="77777777" w:rsidR="00CA306A" w:rsidRDefault="00CA306A" w:rsidP="00CA306A">
            <w:r>
              <w:t>Date</w:t>
            </w:r>
          </w:p>
        </w:tc>
      </w:tr>
    </w:tbl>
    <w:p w14:paraId="051F0B6C" w14:textId="77777777" w:rsidR="00CA306A" w:rsidRPr="00CA306A" w:rsidRDefault="00CA306A" w:rsidP="00CA306A"/>
    <w:sectPr w:rsidR="00CA306A" w:rsidRPr="00CA306A" w:rsidSect="007629F8">
      <w:headerReference w:type="default" r:id="rId12"/>
      <w:headerReference w:type="first" r:id="rId13"/>
      <w:pgSz w:w="12240" w:h="15840" w:code="1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595D0" w14:textId="77777777" w:rsidR="009265A5" w:rsidRDefault="009265A5" w:rsidP="002A2020">
      <w:r>
        <w:separator/>
      </w:r>
    </w:p>
  </w:endnote>
  <w:endnote w:type="continuationSeparator" w:id="0">
    <w:p w14:paraId="5EB48219" w14:textId="77777777" w:rsidR="009265A5" w:rsidRDefault="009265A5" w:rsidP="002A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90893" w14:textId="77777777" w:rsidR="009265A5" w:rsidRDefault="009265A5" w:rsidP="002A2020">
      <w:r>
        <w:separator/>
      </w:r>
    </w:p>
  </w:footnote>
  <w:footnote w:type="continuationSeparator" w:id="0">
    <w:p w14:paraId="6606E521" w14:textId="77777777" w:rsidR="009265A5" w:rsidRDefault="009265A5" w:rsidP="002A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65CF" w14:textId="77777777" w:rsidR="00CE5756" w:rsidRPr="00C17099" w:rsidRDefault="007D14EB" w:rsidP="002A2020">
    <w:pPr>
      <w:pStyle w:val="BODY"/>
      <w:rPr>
        <w:snapToGrid w:val="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BB8D646" wp14:editId="2D0136B0">
          <wp:simplePos x="0" y="0"/>
          <wp:positionH relativeFrom="margin">
            <wp:posOffset>4095750</wp:posOffset>
          </wp:positionH>
          <wp:positionV relativeFrom="paragraph">
            <wp:posOffset>-22860</wp:posOffset>
          </wp:positionV>
          <wp:extent cx="1845053" cy="448056"/>
          <wp:effectExtent l="0" t="0" r="317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vetrus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5053" cy="44805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FAC6E8B" w14:textId="77777777" w:rsidR="003502DB" w:rsidRPr="00C17099" w:rsidRDefault="003502DB" w:rsidP="007D14EB">
    <w:pPr>
      <w:pStyle w:val="HeaderAddress"/>
      <w:rPr>
        <w:snapToGrid w:val="0"/>
      </w:rPr>
    </w:pPr>
    <w:r w:rsidRPr="00C17099">
      <w:rPr>
        <w:snapToGrid w:val="0"/>
      </w:rPr>
      <w:t xml:space="preserve">Page </w:t>
    </w:r>
    <w:r w:rsidRPr="00C17099">
      <w:rPr>
        <w:snapToGrid w:val="0"/>
      </w:rPr>
      <w:fldChar w:fldCharType="begin"/>
    </w:r>
    <w:r w:rsidRPr="00C17099">
      <w:rPr>
        <w:snapToGrid w:val="0"/>
      </w:rPr>
      <w:instrText xml:space="preserve"> PAGE </w:instrText>
    </w:r>
    <w:r w:rsidRPr="00C17099">
      <w:rPr>
        <w:snapToGrid w:val="0"/>
      </w:rPr>
      <w:fldChar w:fldCharType="separate"/>
    </w:r>
    <w:r w:rsidR="00434327">
      <w:rPr>
        <w:noProof/>
        <w:snapToGrid w:val="0"/>
      </w:rPr>
      <w:t>2</w:t>
    </w:r>
    <w:r w:rsidRPr="00C17099">
      <w:rPr>
        <w:snapToGrid w:val="0"/>
      </w:rPr>
      <w:fldChar w:fldCharType="end"/>
    </w:r>
    <w:r w:rsidRPr="00C17099">
      <w:rPr>
        <w:snapToGrid w:val="0"/>
      </w:rPr>
      <w:t xml:space="preserve"> </w:t>
    </w:r>
  </w:p>
  <w:p w14:paraId="4519BB1D" w14:textId="77777777" w:rsidR="003502DB" w:rsidRPr="00C17099" w:rsidRDefault="003502DB" w:rsidP="002A20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B108" w14:textId="77777777" w:rsidR="003F05A6" w:rsidRPr="003F05A6" w:rsidRDefault="003F05A6" w:rsidP="002A202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5"/>
      <w:gridCol w:w="4695"/>
    </w:tblGrid>
    <w:tr w:rsidR="007629F8" w14:paraId="4B1A3DF9" w14:textId="77777777" w:rsidTr="003F05A6">
      <w:tc>
        <w:tcPr>
          <w:tcW w:w="4712" w:type="dxa"/>
        </w:tcPr>
        <w:p w14:paraId="0BD848D1" w14:textId="77777777" w:rsidR="00634BD4" w:rsidRDefault="00434327" w:rsidP="002A2020">
          <w:pPr>
            <w:pStyle w:val="HeaderAddress"/>
          </w:pPr>
          <w:bookmarkStart w:id="1" w:name="_MacBuGuideStaticData_1440V"/>
          <w:bookmarkStart w:id="2" w:name="_MacBuGuideStaticData_1300H"/>
          <w:bookmarkStart w:id="3" w:name="_MacBuGuideStaticData_14928H"/>
          <w:r>
            <w:t>College Mains Road</w:t>
          </w:r>
        </w:p>
        <w:p w14:paraId="036E234A" w14:textId="77777777" w:rsidR="00434327" w:rsidRDefault="00434327" w:rsidP="002A2020">
          <w:pPr>
            <w:pStyle w:val="HeaderAddress"/>
          </w:pPr>
          <w:r>
            <w:t>Dumfries</w:t>
          </w:r>
        </w:p>
        <w:p w14:paraId="334C8B8D" w14:textId="77777777" w:rsidR="00434327" w:rsidRDefault="00434327" w:rsidP="002A2020">
          <w:pPr>
            <w:pStyle w:val="HeaderAddress"/>
          </w:pPr>
          <w:r>
            <w:t>Scotland</w:t>
          </w:r>
        </w:p>
        <w:p w14:paraId="1A926682" w14:textId="77777777" w:rsidR="00434327" w:rsidRDefault="00434327" w:rsidP="002A2020">
          <w:pPr>
            <w:pStyle w:val="HeaderAddress"/>
          </w:pPr>
          <w:r>
            <w:t>DG2 0NU</w:t>
          </w:r>
        </w:p>
      </w:tc>
      <w:tc>
        <w:tcPr>
          <w:tcW w:w="4756" w:type="dxa"/>
          <w:tcMar>
            <w:left w:w="0" w:type="dxa"/>
            <w:right w:w="0" w:type="dxa"/>
          </w:tcMar>
        </w:tcPr>
        <w:p w14:paraId="7D734B3C" w14:textId="77777777" w:rsidR="007629F8" w:rsidRDefault="002A2020" w:rsidP="002A2020">
          <w:pPr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29BD023" wp14:editId="4E8C8C28">
                <wp:simplePos x="0" y="0"/>
                <wp:positionH relativeFrom="column">
                  <wp:posOffset>1139238</wp:posOffset>
                </wp:positionH>
                <wp:positionV relativeFrom="paragraph">
                  <wp:posOffset>-6985</wp:posOffset>
                </wp:positionV>
                <wp:extent cx="1845053" cy="448056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vetrus_logo_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053" cy="448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8C858FE" w14:textId="77777777" w:rsidR="007629F8" w:rsidRDefault="007629F8" w:rsidP="002A2020"/>
  <w:p w14:paraId="490AD274" w14:textId="77777777" w:rsidR="003502DB" w:rsidRPr="00327653" w:rsidRDefault="003502DB" w:rsidP="002A2020"/>
  <w:p w14:paraId="3F387F3D" w14:textId="77777777" w:rsidR="00CC4EC7" w:rsidRPr="00327653" w:rsidRDefault="00CC4EC7" w:rsidP="002A2020"/>
  <w:p w14:paraId="75760B7E" w14:textId="77777777" w:rsidR="00CC4EC7" w:rsidRPr="00327653" w:rsidRDefault="00CC4EC7" w:rsidP="002A202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261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14A0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DAB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82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D01F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A6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5C56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1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2B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5D2881"/>
    <w:multiLevelType w:val="hybridMultilevel"/>
    <w:tmpl w:val="4B6C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57C"/>
    <w:multiLevelType w:val="hybridMultilevel"/>
    <w:tmpl w:val="0F46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0134"/>
    <w:multiLevelType w:val="hybridMultilevel"/>
    <w:tmpl w:val="B8BA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406D"/>
    <w:multiLevelType w:val="hybridMultilevel"/>
    <w:tmpl w:val="C6A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C08DC"/>
    <w:multiLevelType w:val="hybridMultilevel"/>
    <w:tmpl w:val="1F20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307DFE"/>
    <w:rsid w:val="00041939"/>
    <w:rsid w:val="00062545"/>
    <w:rsid w:val="0007784C"/>
    <w:rsid w:val="000B7492"/>
    <w:rsid w:val="00133F36"/>
    <w:rsid w:val="00137748"/>
    <w:rsid w:val="00151161"/>
    <w:rsid w:val="00163FDC"/>
    <w:rsid w:val="001B74F0"/>
    <w:rsid w:val="001F610F"/>
    <w:rsid w:val="0024708B"/>
    <w:rsid w:val="0027407D"/>
    <w:rsid w:val="002A2020"/>
    <w:rsid w:val="002A2281"/>
    <w:rsid w:val="002C7DE7"/>
    <w:rsid w:val="002E4348"/>
    <w:rsid w:val="002E45C8"/>
    <w:rsid w:val="00303196"/>
    <w:rsid w:val="00307DFE"/>
    <w:rsid w:val="0031047B"/>
    <w:rsid w:val="00322D2E"/>
    <w:rsid w:val="00326EBB"/>
    <w:rsid w:val="00327653"/>
    <w:rsid w:val="00331F4C"/>
    <w:rsid w:val="003335CC"/>
    <w:rsid w:val="003502DB"/>
    <w:rsid w:val="0037047F"/>
    <w:rsid w:val="003D1511"/>
    <w:rsid w:val="003D395F"/>
    <w:rsid w:val="003E43D1"/>
    <w:rsid w:val="003F05A6"/>
    <w:rsid w:val="00434327"/>
    <w:rsid w:val="00442EA6"/>
    <w:rsid w:val="00465A7E"/>
    <w:rsid w:val="00470A61"/>
    <w:rsid w:val="00472611"/>
    <w:rsid w:val="00474DCF"/>
    <w:rsid w:val="00485ECE"/>
    <w:rsid w:val="004A3083"/>
    <w:rsid w:val="004E5BD3"/>
    <w:rsid w:val="004F1BD3"/>
    <w:rsid w:val="00502C71"/>
    <w:rsid w:val="00507488"/>
    <w:rsid w:val="00570533"/>
    <w:rsid w:val="00572135"/>
    <w:rsid w:val="00572F90"/>
    <w:rsid w:val="00596641"/>
    <w:rsid w:val="00597571"/>
    <w:rsid w:val="005A57EA"/>
    <w:rsid w:val="005F0DB1"/>
    <w:rsid w:val="0060051F"/>
    <w:rsid w:val="00604740"/>
    <w:rsid w:val="00626002"/>
    <w:rsid w:val="00634BD4"/>
    <w:rsid w:val="00653B35"/>
    <w:rsid w:val="006866C2"/>
    <w:rsid w:val="006F0777"/>
    <w:rsid w:val="007629F8"/>
    <w:rsid w:val="00784CF3"/>
    <w:rsid w:val="007B640E"/>
    <w:rsid w:val="007D14EB"/>
    <w:rsid w:val="0080009F"/>
    <w:rsid w:val="00805B4F"/>
    <w:rsid w:val="00871273"/>
    <w:rsid w:val="008A40C5"/>
    <w:rsid w:val="008B4F3B"/>
    <w:rsid w:val="008C1E3A"/>
    <w:rsid w:val="008D16C4"/>
    <w:rsid w:val="008D4BB1"/>
    <w:rsid w:val="008E2806"/>
    <w:rsid w:val="008E3A5F"/>
    <w:rsid w:val="008F62B5"/>
    <w:rsid w:val="00907A65"/>
    <w:rsid w:val="00915488"/>
    <w:rsid w:val="009265A5"/>
    <w:rsid w:val="00935E4C"/>
    <w:rsid w:val="00947F02"/>
    <w:rsid w:val="00950908"/>
    <w:rsid w:val="00960349"/>
    <w:rsid w:val="009A5DBF"/>
    <w:rsid w:val="009C4121"/>
    <w:rsid w:val="00A118D1"/>
    <w:rsid w:val="00A32062"/>
    <w:rsid w:val="00A66CFD"/>
    <w:rsid w:val="00A77032"/>
    <w:rsid w:val="00A969DD"/>
    <w:rsid w:val="00AC4B96"/>
    <w:rsid w:val="00AF4F83"/>
    <w:rsid w:val="00B04482"/>
    <w:rsid w:val="00B12C35"/>
    <w:rsid w:val="00B96329"/>
    <w:rsid w:val="00B965D2"/>
    <w:rsid w:val="00BA1108"/>
    <w:rsid w:val="00BA5F8A"/>
    <w:rsid w:val="00BD0D83"/>
    <w:rsid w:val="00BD55C2"/>
    <w:rsid w:val="00C17099"/>
    <w:rsid w:val="00C620B5"/>
    <w:rsid w:val="00CA306A"/>
    <w:rsid w:val="00CC4EC7"/>
    <w:rsid w:val="00CE5756"/>
    <w:rsid w:val="00CF10F1"/>
    <w:rsid w:val="00D13165"/>
    <w:rsid w:val="00D53739"/>
    <w:rsid w:val="00D54A21"/>
    <w:rsid w:val="00D84714"/>
    <w:rsid w:val="00D9214A"/>
    <w:rsid w:val="00D96AAE"/>
    <w:rsid w:val="00DD53AF"/>
    <w:rsid w:val="00DF42AE"/>
    <w:rsid w:val="00DF78A7"/>
    <w:rsid w:val="00DF7C05"/>
    <w:rsid w:val="00E015A1"/>
    <w:rsid w:val="00E32182"/>
    <w:rsid w:val="00E60F82"/>
    <w:rsid w:val="00E868EF"/>
    <w:rsid w:val="00E92CFE"/>
    <w:rsid w:val="00EA7A9B"/>
    <w:rsid w:val="00ED424F"/>
    <w:rsid w:val="00F37272"/>
    <w:rsid w:val="00F42554"/>
    <w:rsid w:val="00F560E1"/>
    <w:rsid w:val="00F56732"/>
    <w:rsid w:val="00F7702C"/>
    <w:rsid w:val="00F77C2E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068F5CF"/>
  <w14:defaultImageDpi w14:val="300"/>
  <w15:docId w15:val="{1B7E1A53-7646-43CE-923B-39849072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3AF"/>
    <w:pPr>
      <w:spacing w:line="270" w:lineRule="exact"/>
    </w:pPr>
    <w:rPr>
      <w:rFonts w:ascii="Arial" w:hAnsi="Arial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MAddressblock">
    <w:name w:val="L&amp;M_Address_block"/>
    <w:basedOn w:val="Normal"/>
    <w:pPr>
      <w:spacing w:line="220" w:lineRule="exact"/>
    </w:pPr>
    <w:rPr>
      <w:sz w:val="16"/>
    </w:rPr>
  </w:style>
  <w:style w:type="paragraph" w:customStyle="1" w:styleId="LMEmployeename">
    <w:name w:val="L&amp;M_Employee_name"/>
    <w:basedOn w:val="LMAddressblock"/>
    <w:rPr>
      <w:rFonts w:ascii="Arial Black" w:hAnsi="Arial Black"/>
      <w:sz w:val="17"/>
    </w:rPr>
  </w:style>
  <w:style w:type="paragraph" w:customStyle="1" w:styleId="BODY">
    <w:name w:val="BODY"/>
    <w:basedOn w:val="Normal"/>
    <w:autoRedefine/>
    <w:rsid w:val="00DD53AF"/>
  </w:style>
  <w:style w:type="paragraph" w:customStyle="1" w:styleId="LMLegal">
    <w:name w:val="L&amp;M_Legal"/>
    <w:basedOn w:val="Normal"/>
    <w:pPr>
      <w:spacing w:after="90" w:line="130" w:lineRule="exact"/>
    </w:pPr>
    <w:rPr>
      <w:sz w:val="11"/>
    </w:rPr>
  </w:style>
  <w:style w:type="character" w:styleId="Hyperlink">
    <w:name w:val="Hyperlink"/>
    <w:basedOn w:val="DefaultParagraphFont"/>
    <w:rsid w:val="00041939"/>
    <w:rPr>
      <w:color w:val="0000FF" w:themeColor="hyperlink"/>
      <w:u w:val="single"/>
    </w:rPr>
  </w:style>
  <w:style w:type="table" w:styleId="TableGrid">
    <w:name w:val="Table Grid"/>
    <w:basedOn w:val="TableNormal"/>
    <w:rsid w:val="0076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2A2020"/>
    <w:rPr>
      <w:color w:val="666666"/>
    </w:rPr>
  </w:style>
  <w:style w:type="paragraph" w:customStyle="1" w:styleId="HeaderAddress">
    <w:name w:val="Header Address"/>
    <w:qFormat/>
    <w:rsid w:val="00DD53AF"/>
    <w:rPr>
      <w:rFonts w:ascii="Arial" w:hAnsi="Arial" w:cs="Calibri"/>
      <w:color w:val="666666"/>
    </w:rPr>
  </w:style>
  <w:style w:type="paragraph" w:styleId="Header">
    <w:name w:val="header"/>
    <w:basedOn w:val="Normal"/>
    <w:link w:val="HeaderChar"/>
    <w:unhideWhenUsed/>
    <w:rsid w:val="004F1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F1BD3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nhideWhenUsed/>
    <w:rsid w:val="004F1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F1BD3"/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3432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rsid w:val="007D14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ahenquiries@covetru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ay\AppData\Local\Temp\Temp1_Covetrus_letterhead_20190208.dotx.zip\Covetrus_letterhead_20190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8A9FC2D4CF24BADC05E4943A47118" ma:contentTypeVersion="13" ma:contentTypeDescription="Create a new document." ma:contentTypeScope="" ma:versionID="9505655a3bd0fd75348475bd2445c9b1">
  <xsd:schema xmlns:xsd="http://www.w3.org/2001/XMLSchema" xmlns:xs="http://www.w3.org/2001/XMLSchema" xmlns:p="http://schemas.microsoft.com/office/2006/metadata/properties" xmlns:ns3="35bd1a76-3134-4620-a8b0-334cecf88ec6" xmlns:ns4="606cd925-90df-437a-af28-bde04ecb82dd" targetNamespace="http://schemas.microsoft.com/office/2006/metadata/properties" ma:root="true" ma:fieldsID="f9583c5a37e98c973ac4582bec56d10c" ns3:_="" ns4:_="">
    <xsd:import namespace="35bd1a76-3134-4620-a8b0-334cecf88ec6"/>
    <xsd:import namespace="606cd925-90df-437a-af28-bde04ecb8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1a76-3134-4620-a8b0-334cecf88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d925-90df-437a-af28-bde04ecb8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FCA5D-B2C6-4769-B87F-9CA414AC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d1a76-3134-4620-a8b0-334cecf88ec6"/>
    <ds:schemaRef ds:uri="606cd925-90df-437a-af28-bde04ecb8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B2245-C7C4-440F-BE29-D51187552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254D2-E01A-435C-A763-9A1684280DA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5bd1a76-3134-4620-a8b0-334cecf88ec6"/>
    <ds:schemaRef ds:uri="http://purl.org/dc/terms/"/>
    <ds:schemaRef ds:uri="http://purl.org/dc/elements/1.1/"/>
    <ds:schemaRef ds:uri="http://purl.org/dc/dcmitype/"/>
    <ds:schemaRef ds:uri="606cd925-90df-437a-af28-bde04ecb82d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8C00F6-D2B2-4127-8F8D-B6506E6C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Covetrus_letterhead_20190208</Template>
  <TotalTime>1</TotalTime>
  <Pages>3</Pages>
  <Words>420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Lippincott_lh</vt:lpstr>
    </vt:vector>
  </TitlesOfParts>
  <Company/>
  <LinksUpToDate>false</LinksUpToDate>
  <CharactersWithSpaces>2818</CharactersWithSpaces>
  <SharedDoc>false</SharedDoc>
  <HyperlinkBase/>
  <HLinks>
    <vt:vector size="12" baseType="variant">
      <vt:variant>
        <vt:i4>6029369</vt:i4>
      </vt:variant>
      <vt:variant>
        <vt:i4>-1</vt:i4>
      </vt:variant>
      <vt:variant>
        <vt:i4>2054</vt:i4>
      </vt:variant>
      <vt:variant>
        <vt:i4>1</vt:i4>
      </vt:variant>
      <vt:variant>
        <vt:lpwstr>Lippincott_gray(877)</vt:lpwstr>
      </vt:variant>
      <vt:variant>
        <vt:lpwstr/>
      </vt:variant>
      <vt:variant>
        <vt:i4>2424930</vt:i4>
      </vt:variant>
      <vt:variant>
        <vt:i4>-1</vt:i4>
      </vt:variant>
      <vt:variant>
        <vt:i4>2056</vt:i4>
      </vt:variant>
      <vt:variant>
        <vt:i4>1</vt:i4>
      </vt:variant>
      <vt:variant>
        <vt:lpwstr>OWG_gray_432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Lippincott_lh</dc:title>
  <dc:creator>Sarah Day</dc:creator>
  <dc:description>Lippincott letterhead template for Microsoft Word 98 (Mac OS)</dc:description>
  <cp:lastModifiedBy>Fergus Alexander</cp:lastModifiedBy>
  <cp:revision>2</cp:revision>
  <cp:lastPrinted>2019-11-01T08:14:00Z</cp:lastPrinted>
  <dcterms:created xsi:type="dcterms:W3CDTF">2019-12-20T12:45:00Z</dcterms:created>
  <dcterms:modified xsi:type="dcterms:W3CDTF">2019-12-20T12:45:00Z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0x0101005548A9FC2D4CF24BADC05E4943A47118</vt:lpwstr>
  </property>
</Properties>
</file>